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29"/>
      </w:tblGrid>
      <w:tr w:rsidR="00CC73A4" w:rsidTr="00CC73A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4" w:rsidRDefault="00CC73A4">
            <w:pPr>
              <w:jc w:val="center"/>
              <w:textAlignment w:val="baseline"/>
              <w:rPr>
                <w:bCs/>
              </w:rPr>
            </w:pPr>
          </w:p>
          <w:p w:rsidR="00CC73A4" w:rsidRDefault="00CC73A4">
            <w:pPr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«EXCELSIOR - 2014»</w:t>
            </w:r>
          </w:p>
          <w:p w:rsidR="00CC73A4" w:rsidRPr="00B07532" w:rsidRDefault="00CC73A4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B07532">
              <w:rPr>
                <w:b/>
                <w:bCs/>
                <w:sz w:val="28"/>
                <w:szCs w:val="28"/>
              </w:rPr>
              <w:t>Секция ФИЗИКА И АСТРОНОМИЯ</w:t>
            </w:r>
          </w:p>
          <w:p w:rsidR="00B719C0" w:rsidRPr="00B07532" w:rsidRDefault="00B719C0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CD39F1" w:rsidRPr="00B07532" w:rsidRDefault="00B719C0" w:rsidP="00CD39F1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B07532">
              <w:rPr>
                <w:b/>
                <w:bCs/>
                <w:sz w:val="28"/>
                <w:szCs w:val="28"/>
              </w:rPr>
              <w:t xml:space="preserve">ЭКОНОМИЯ ЭЛЕКТРОЭНЕРГИИ </w:t>
            </w:r>
            <w:r w:rsidR="00CD39F1" w:rsidRPr="00B07532">
              <w:rPr>
                <w:b/>
                <w:bCs/>
                <w:sz w:val="28"/>
                <w:szCs w:val="28"/>
              </w:rPr>
              <w:t>В СИСТЕМЕ «ЛЕТНЕЕ ВРЕМЯ»</w:t>
            </w:r>
          </w:p>
          <w:p w:rsidR="00CD39F1" w:rsidRPr="00B07532" w:rsidRDefault="00CD39F1" w:rsidP="00CD39F1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CC73A4" w:rsidRDefault="00B719C0" w:rsidP="00CD39F1">
            <w:pPr>
              <w:textAlignment w:val="baseline"/>
              <w:rPr>
                <w:bCs/>
              </w:rPr>
            </w:pPr>
            <w:r>
              <w:rPr>
                <w:bCs/>
              </w:rPr>
              <w:t>Колдашова Дарья, МБОУ «Сутчевская СОШ», 8</w:t>
            </w:r>
            <w:r w:rsidR="00CC73A4">
              <w:rPr>
                <w:bCs/>
              </w:rPr>
              <w:t xml:space="preserve"> класс</w:t>
            </w:r>
          </w:p>
          <w:p w:rsidR="00CC73A4" w:rsidRDefault="00CC73A4">
            <w:pPr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Научный руководитель: </w:t>
            </w:r>
          </w:p>
          <w:p w:rsidR="00CC73A4" w:rsidRDefault="00B719C0">
            <w:pPr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Ястребова Елена Васильевна, учитель физики МБОУ «Сутчевская СОШ» Мариинск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Посадского района</w:t>
            </w:r>
            <w:r w:rsidR="00373C43">
              <w:rPr>
                <w:bCs/>
              </w:rPr>
              <w:t xml:space="preserve"> Чувашской Республики</w:t>
            </w:r>
          </w:p>
          <w:p w:rsidR="00CC73A4" w:rsidRDefault="00CC73A4">
            <w:pPr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ab/>
            </w:r>
          </w:p>
          <w:p w:rsidR="00CC73A4" w:rsidRDefault="00CC73A4" w:rsidP="00373C43">
            <w:pPr>
              <w:jc w:val="both"/>
              <w:textAlignment w:val="baseline"/>
            </w:pPr>
          </w:p>
        </w:tc>
      </w:tr>
    </w:tbl>
    <w:p w:rsidR="00CC73A4" w:rsidRDefault="00CC73A4" w:rsidP="00CC73A4">
      <w:pPr>
        <w:ind w:left="360"/>
        <w:jc w:val="both"/>
      </w:pPr>
    </w:p>
    <w:p w:rsidR="00373C43" w:rsidRPr="00B07532" w:rsidRDefault="00CC73A4" w:rsidP="00B07532">
      <w:pPr>
        <w:widowControl w:val="0"/>
        <w:numPr>
          <w:ilvl w:val="0"/>
          <w:numId w:val="1"/>
        </w:numPr>
        <w:jc w:val="both"/>
      </w:pPr>
      <w:r w:rsidRPr="00B07532">
        <w:rPr>
          <w:b/>
        </w:rPr>
        <w:t xml:space="preserve">Введение. </w:t>
      </w:r>
    </w:p>
    <w:p w:rsidR="00CD39F1" w:rsidRPr="00B07532" w:rsidRDefault="00373C43" w:rsidP="00B07532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b/>
          <w:bCs/>
          <w:color w:val="000000"/>
        </w:rPr>
      </w:pPr>
      <w:r w:rsidRPr="00B07532">
        <w:rPr>
          <w:b/>
        </w:rPr>
        <w:t>Актуальность.</w:t>
      </w:r>
      <w:r w:rsidRPr="00B07532">
        <w:rPr>
          <w:b/>
          <w:bCs/>
          <w:color w:val="000000"/>
        </w:rPr>
        <w:t xml:space="preserve"> </w:t>
      </w:r>
    </w:p>
    <w:p w:rsidR="00A66D0E" w:rsidRPr="00B07532" w:rsidRDefault="00CD39F1" w:rsidP="00B07532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</w:rPr>
      </w:pPr>
      <w:r w:rsidRPr="00B07532">
        <w:rPr>
          <w:b/>
          <w:bCs/>
          <w:color w:val="000000"/>
        </w:rPr>
        <w:t>Летнее</w:t>
      </w:r>
      <w:r w:rsidR="00373C43" w:rsidRPr="00B07532">
        <w:rPr>
          <w:b/>
          <w:bCs/>
          <w:color w:val="000000"/>
        </w:rPr>
        <w:t xml:space="preserve"> </w:t>
      </w:r>
      <w:r w:rsidRPr="00B07532">
        <w:rPr>
          <w:b/>
          <w:bCs/>
          <w:color w:val="000000"/>
        </w:rPr>
        <w:t>время</w:t>
      </w:r>
      <w:r w:rsidR="00373C43" w:rsidRPr="00B07532">
        <w:rPr>
          <w:color w:val="000000"/>
        </w:rPr>
        <w:t> — время, вводимое на летний период, сдвинуто на 1 час вперёд относительно времени, принятого в данном</w:t>
      </w:r>
      <w:r w:rsidR="00373C43" w:rsidRPr="00B07532">
        <w:rPr>
          <w:rStyle w:val="apple-converted-space"/>
          <w:color w:val="000000"/>
        </w:rPr>
        <w:t> </w:t>
      </w:r>
      <w:r w:rsidRPr="00B07532">
        <w:rPr>
          <w:rStyle w:val="apple-converted-space"/>
          <w:color w:val="000000"/>
        </w:rPr>
        <w:t>часовом поясе</w:t>
      </w:r>
      <w:r w:rsidR="00373C43" w:rsidRPr="00B07532">
        <w:rPr>
          <w:color w:val="000000"/>
        </w:rPr>
        <w:t>. Вводится во многих странах на летний период с целью более рационального использования светлого времени суток и экономии</w:t>
      </w:r>
      <w:r w:rsidRPr="00B07532">
        <w:rPr>
          <w:color w:val="000000"/>
        </w:rPr>
        <w:t xml:space="preserve"> электроэнергии</w:t>
      </w:r>
      <w:r w:rsidR="00373C43" w:rsidRPr="00B07532">
        <w:rPr>
          <w:rStyle w:val="apple-converted-space"/>
          <w:color w:val="000000"/>
        </w:rPr>
        <w:t> </w:t>
      </w:r>
      <w:r w:rsidR="00373C43" w:rsidRPr="00B07532">
        <w:rPr>
          <w:color w:val="000000"/>
        </w:rPr>
        <w:t xml:space="preserve">на освещение. </w:t>
      </w:r>
      <w:proofErr w:type="gramStart"/>
      <w:r w:rsidR="00373C43" w:rsidRPr="00B07532">
        <w:rPr>
          <w:color w:val="000000"/>
        </w:rPr>
        <w:t>В остальной период года время «</w:t>
      </w:r>
      <w:r w:rsidRPr="00B07532">
        <w:rPr>
          <w:color w:val="000000"/>
        </w:rPr>
        <w:t xml:space="preserve">сдвигают» обратно, возвращаясь поясному </w:t>
      </w:r>
      <w:r w:rsidR="00373C43" w:rsidRPr="00B07532">
        <w:rPr>
          <w:rStyle w:val="apple-converted-space"/>
          <w:color w:val="000000"/>
        </w:rPr>
        <w:t> </w:t>
      </w:r>
      <w:r w:rsidR="00373C43" w:rsidRPr="00B07532">
        <w:rPr>
          <w:color w:val="000000"/>
        </w:rPr>
        <w:t>времени (то есть термин «зимнее время» является</w:t>
      </w:r>
      <w:r w:rsidR="00CD18E8">
        <w:rPr>
          <w:color w:val="000000"/>
        </w:rPr>
        <w:t>,</w:t>
      </w:r>
      <w:r w:rsidR="00373C43" w:rsidRPr="00B07532">
        <w:rPr>
          <w:color w:val="000000"/>
        </w:rPr>
        <w:t xml:space="preserve"> с научной точки зрения</w:t>
      </w:r>
      <w:r w:rsidR="00CD18E8">
        <w:rPr>
          <w:color w:val="000000"/>
        </w:rPr>
        <w:t>,</w:t>
      </w:r>
      <w:r w:rsidR="00373C43" w:rsidRPr="00B07532">
        <w:rPr>
          <w:color w:val="000000"/>
        </w:rPr>
        <w:t xml:space="preserve"> неверным</w:t>
      </w:r>
      <w:r w:rsidRPr="00B07532">
        <w:rPr>
          <w:color w:val="000000"/>
        </w:rPr>
        <w:t>.</w:t>
      </w:r>
      <w:proofErr w:type="gramEnd"/>
      <w:r w:rsidRPr="00B07532">
        <w:rPr>
          <w:color w:val="000000"/>
        </w:rPr>
        <w:t xml:space="preserve"> </w:t>
      </w:r>
      <w:r w:rsidR="00373C43" w:rsidRPr="00B07532">
        <w:rPr>
          <w:color w:val="000000"/>
        </w:rPr>
        <w:t>Критики летнего времени говорят о негативном влиянии перевода часов на здоровье людей и указывают на то, что экономическая польза летнего времени не доказана.</w:t>
      </w:r>
    </w:p>
    <w:p w:rsidR="00373C43" w:rsidRPr="00B07532" w:rsidRDefault="00373C43" w:rsidP="00B07532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</w:rPr>
      </w:pPr>
      <w:r w:rsidRPr="00B07532">
        <w:rPr>
          <w:color w:val="000000"/>
        </w:rPr>
        <w:t>В России переход на летнее время существовал с июля по декабрь 1917 года и с 1981 по 2011 годы.</w:t>
      </w:r>
    </w:p>
    <w:p w:rsidR="00CD39F1" w:rsidRDefault="00CD39F1" w:rsidP="00C7533B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hd w:val="clear" w:color="auto" w:fill="FFFFFF"/>
        </w:rPr>
      </w:pPr>
      <w:r w:rsidRPr="00B07532">
        <w:rPr>
          <w:color w:val="000000"/>
          <w:shd w:val="clear" w:color="auto" w:fill="FFFFFF"/>
        </w:rPr>
        <w:t>Современную систему «летнего времени» впервые предложил</w:t>
      </w:r>
      <w:r w:rsidRPr="00B07532">
        <w:rPr>
          <w:rStyle w:val="apple-converted-space"/>
          <w:color w:val="000000"/>
          <w:shd w:val="clear" w:color="auto" w:fill="FFFFFF"/>
        </w:rPr>
        <w:t> </w:t>
      </w:r>
      <w:r w:rsidR="00A66D0E" w:rsidRPr="00B07532">
        <w:rPr>
          <w:shd w:val="clear" w:color="auto" w:fill="FFFFFF"/>
        </w:rPr>
        <w:t xml:space="preserve">новозеландский </w:t>
      </w:r>
      <w:r w:rsidRPr="00B07532">
        <w:rPr>
          <w:color w:val="000000"/>
          <w:shd w:val="clear" w:color="auto" w:fill="FFFFFF"/>
        </w:rPr>
        <w:t>энтомолог</w:t>
      </w:r>
      <w:r w:rsidRPr="00B07532">
        <w:rPr>
          <w:rStyle w:val="apple-converted-space"/>
          <w:color w:val="000000"/>
          <w:shd w:val="clear" w:color="auto" w:fill="FFFFFF"/>
        </w:rPr>
        <w:t> </w:t>
      </w:r>
      <w:r w:rsidR="00A66D0E" w:rsidRPr="00B07532">
        <w:rPr>
          <w:rStyle w:val="apple-converted-space"/>
          <w:color w:val="000000"/>
          <w:shd w:val="clear" w:color="auto" w:fill="FFFFFF"/>
        </w:rPr>
        <w:t xml:space="preserve">Джордж </w:t>
      </w:r>
      <w:proofErr w:type="spellStart"/>
      <w:r w:rsidR="00A66D0E" w:rsidRPr="00B07532">
        <w:rPr>
          <w:rStyle w:val="apple-converted-space"/>
          <w:color w:val="000000"/>
          <w:shd w:val="clear" w:color="auto" w:fill="FFFFFF"/>
        </w:rPr>
        <w:t>Вернон</w:t>
      </w:r>
      <w:proofErr w:type="spellEnd"/>
      <w:r w:rsidR="00A66D0E" w:rsidRPr="00B07532">
        <w:rPr>
          <w:rStyle w:val="apple-converted-space"/>
          <w:color w:val="000000"/>
          <w:shd w:val="clear" w:color="auto" w:fill="FFFFFF"/>
        </w:rPr>
        <w:t xml:space="preserve"> Хадсон, </w:t>
      </w:r>
      <w:r w:rsidRPr="00B07532">
        <w:rPr>
          <w:color w:val="000000"/>
          <w:shd w:val="clear" w:color="auto" w:fill="FFFFFF"/>
        </w:rPr>
        <w:t>чья</w:t>
      </w:r>
      <w:r w:rsidRPr="00B07532">
        <w:rPr>
          <w:rStyle w:val="apple-converted-space"/>
          <w:color w:val="000000"/>
          <w:shd w:val="clear" w:color="auto" w:fill="FFFFFF"/>
        </w:rPr>
        <w:t> </w:t>
      </w:r>
      <w:r w:rsidR="00A66D0E" w:rsidRPr="00B07532">
        <w:rPr>
          <w:rStyle w:val="apple-converted-space"/>
          <w:color w:val="000000"/>
          <w:shd w:val="clear" w:color="auto" w:fill="FFFFFF"/>
        </w:rPr>
        <w:t xml:space="preserve"> сменная работа д</w:t>
      </w:r>
      <w:r w:rsidRPr="00B07532">
        <w:rPr>
          <w:color w:val="000000"/>
          <w:shd w:val="clear" w:color="auto" w:fill="FFFFFF"/>
        </w:rPr>
        <w:t>авала ему свободное время для коллекционирования насекомых и позволила ему осознать ценность дополнительного дневного света. В 1895 году Хадсон представил статью в</w:t>
      </w:r>
      <w:r w:rsidRPr="00B07532">
        <w:rPr>
          <w:rStyle w:val="apple-converted-space"/>
          <w:color w:val="000000"/>
          <w:shd w:val="clear" w:color="auto" w:fill="FFFFFF"/>
        </w:rPr>
        <w:t> </w:t>
      </w:r>
      <w:r w:rsidR="00A66D0E" w:rsidRPr="00B07532">
        <w:rPr>
          <w:rStyle w:val="apple-converted-space"/>
          <w:color w:val="000000"/>
          <w:shd w:val="clear" w:color="auto" w:fill="FFFFFF"/>
        </w:rPr>
        <w:t>Веллингтонское философское общество</w:t>
      </w:r>
      <w:r w:rsidRPr="00B07532">
        <w:rPr>
          <w:color w:val="000000"/>
          <w:shd w:val="clear" w:color="auto" w:fill="FFFFFF"/>
        </w:rPr>
        <w:t>, предлагая двухчасовой сдвиг для сохранения светлого времени суток, и после значительного интереса, проявленного в</w:t>
      </w:r>
      <w:r w:rsidRPr="00B07532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A66D0E" w:rsidRPr="00B07532">
        <w:rPr>
          <w:rStyle w:val="apple-converted-space"/>
          <w:color w:val="000000"/>
          <w:shd w:val="clear" w:color="auto" w:fill="FFFFFF"/>
        </w:rPr>
        <w:t>Крайстчёрче</w:t>
      </w:r>
      <w:proofErr w:type="spellEnd"/>
      <w:r w:rsidRPr="00B07532">
        <w:rPr>
          <w:rStyle w:val="apple-converted-space"/>
          <w:color w:val="000000"/>
          <w:shd w:val="clear" w:color="auto" w:fill="FFFFFF"/>
        </w:rPr>
        <w:t> </w:t>
      </w:r>
      <w:r w:rsidRPr="00B07532">
        <w:rPr>
          <w:color w:val="000000"/>
          <w:shd w:val="clear" w:color="auto" w:fill="FFFFFF"/>
        </w:rPr>
        <w:t>(Новая Зеландия), статья была издана в 1898 году.</w:t>
      </w:r>
    </w:p>
    <w:p w:rsidR="000865B1" w:rsidRDefault="000865B1" w:rsidP="00C7533B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данной работе мы хотим доказать, что перевод на «Летнее время» рационально  и  выгодно. Всем известно, что в школах учебный процесс начинается с 8 часов 30 минут.</w:t>
      </w:r>
      <w:r w:rsidR="0025308E">
        <w:rPr>
          <w:color w:val="000000"/>
          <w:shd w:val="clear" w:color="auto" w:fill="FFFFFF"/>
        </w:rPr>
        <w:t xml:space="preserve"> В сельской местности, чтобы добраться до школы, необходимо вставать на час раньше</w:t>
      </w:r>
      <w:r w:rsidR="001B7DCA">
        <w:rPr>
          <w:color w:val="000000"/>
          <w:shd w:val="clear" w:color="auto" w:fill="FFFFFF"/>
        </w:rPr>
        <w:t xml:space="preserve">. Ученику необходимо шагать до остановки или вдоль дороги, что небезопасно, в тёмное время суток. В </w:t>
      </w:r>
      <w:r w:rsidR="00C977B4">
        <w:rPr>
          <w:color w:val="000000"/>
          <w:shd w:val="clear" w:color="auto" w:fill="FFFFFF"/>
        </w:rPr>
        <w:t xml:space="preserve">преподаваемых </w:t>
      </w:r>
      <w:r w:rsidR="001B7DCA">
        <w:rPr>
          <w:color w:val="000000"/>
          <w:shd w:val="clear" w:color="auto" w:fill="FFFFFF"/>
        </w:rPr>
        <w:t xml:space="preserve">кабинетах школы для создания необходимой освещённости включаются все </w:t>
      </w:r>
      <w:r w:rsidR="00C977B4">
        <w:rPr>
          <w:color w:val="000000"/>
          <w:shd w:val="clear" w:color="auto" w:fill="FFFFFF"/>
        </w:rPr>
        <w:t>лампы.</w:t>
      </w:r>
      <w:r w:rsidR="0028242D">
        <w:rPr>
          <w:color w:val="000000"/>
          <w:shd w:val="clear" w:color="auto" w:fill="FFFFFF"/>
        </w:rPr>
        <w:t xml:space="preserve"> Если время будет переведено на один час вперёд, то наша школа за один час сэкономит немалые сумму денег, в счёт которого для школы можно приобрести необходимые приборы и предметы. </w:t>
      </w:r>
    </w:p>
    <w:p w:rsidR="007D1718" w:rsidRPr="002F6260" w:rsidRDefault="007D1718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4C126E" w:rsidRDefault="004C126E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hd w:val="clear" w:color="auto" w:fill="FFFFFF"/>
        </w:rPr>
      </w:pPr>
      <w:r w:rsidRPr="004C126E">
        <w:rPr>
          <w:b/>
          <w:color w:val="000000"/>
          <w:shd w:val="clear" w:color="auto" w:fill="FFFFFF"/>
        </w:rPr>
        <w:t>Цель:</w:t>
      </w:r>
      <w:r>
        <w:rPr>
          <w:b/>
          <w:color w:val="000000"/>
          <w:shd w:val="clear" w:color="auto" w:fill="FFFFFF"/>
        </w:rPr>
        <w:t xml:space="preserve"> </w:t>
      </w:r>
      <w:r w:rsidRPr="004C126E">
        <w:rPr>
          <w:color w:val="000000"/>
          <w:shd w:val="clear" w:color="auto" w:fill="FFFFFF"/>
        </w:rPr>
        <w:t>доказать</w:t>
      </w:r>
      <w:r>
        <w:rPr>
          <w:color w:val="000000"/>
          <w:shd w:val="clear" w:color="auto" w:fill="FFFFFF"/>
        </w:rPr>
        <w:t xml:space="preserve"> экономичность и целесообразность перевода на «Летнее время»</w:t>
      </w:r>
    </w:p>
    <w:p w:rsidR="007D1718" w:rsidRPr="002F6260" w:rsidRDefault="007D1718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7D1718" w:rsidRPr="002F6260" w:rsidRDefault="007D1718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7D1718" w:rsidRPr="002F6260" w:rsidRDefault="007D1718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7D1718" w:rsidRPr="002F6260" w:rsidRDefault="007D1718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</w:p>
    <w:p w:rsidR="00530C5E" w:rsidRDefault="00530C5E" w:rsidP="007731A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b/>
          <w:color w:val="000000"/>
          <w:shd w:val="clear" w:color="auto" w:fill="FFFFFF"/>
        </w:rPr>
      </w:pPr>
      <w:r w:rsidRPr="00530C5E">
        <w:rPr>
          <w:b/>
          <w:color w:val="000000"/>
          <w:shd w:val="clear" w:color="auto" w:fill="FFFFFF"/>
        </w:rPr>
        <w:lastRenderedPageBreak/>
        <w:t>Задачи:</w:t>
      </w:r>
      <w:r>
        <w:rPr>
          <w:b/>
          <w:color w:val="000000"/>
          <w:shd w:val="clear" w:color="auto" w:fill="FFFFFF"/>
        </w:rPr>
        <w:t xml:space="preserve"> </w:t>
      </w:r>
    </w:p>
    <w:p w:rsidR="00530C5E" w:rsidRPr="00530C5E" w:rsidRDefault="00530C5E" w:rsidP="00773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>Изучить историю ввода «Летнего времени»</w:t>
      </w:r>
    </w:p>
    <w:p w:rsidR="00530C5E" w:rsidRPr="00530C5E" w:rsidRDefault="00530C5E" w:rsidP="00773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>Произвести расчёты по использовании электроэнергии школой за 1 час с сентября по май месяцы учебного года.</w:t>
      </w:r>
    </w:p>
    <w:p w:rsidR="00530C5E" w:rsidRPr="007731A1" w:rsidRDefault="00530C5E" w:rsidP="007731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>Сделать соответствующие выводы и выйти с предложением к депутатам Рай</w:t>
      </w:r>
      <w:r w:rsidR="00F77FA0">
        <w:rPr>
          <w:color w:val="000000"/>
          <w:shd w:val="clear" w:color="auto" w:fill="FFFFFF"/>
        </w:rPr>
        <w:t>онного Собрания</w:t>
      </w:r>
      <w:r>
        <w:rPr>
          <w:color w:val="000000"/>
          <w:shd w:val="clear" w:color="auto" w:fill="FFFFFF"/>
        </w:rPr>
        <w:t xml:space="preserve"> о целесообразности перевода на «Летнее время»</w:t>
      </w:r>
      <w:r w:rsidR="007731A1">
        <w:rPr>
          <w:color w:val="000000"/>
          <w:shd w:val="clear" w:color="auto" w:fill="FFFFFF"/>
        </w:rPr>
        <w:t>.</w:t>
      </w:r>
    </w:p>
    <w:p w:rsidR="007731A1" w:rsidRDefault="007731A1" w:rsidP="007731A1">
      <w:pPr>
        <w:pStyle w:val="a3"/>
        <w:shd w:val="clear" w:color="auto" w:fill="FFFFFF"/>
        <w:spacing w:before="0" w:beforeAutospacing="0" w:after="0" w:afterAutospacing="0" w:line="288" w:lineRule="atLeast"/>
        <w:ind w:left="708"/>
        <w:jc w:val="both"/>
        <w:rPr>
          <w:color w:val="000000"/>
          <w:shd w:val="clear" w:color="auto" w:fill="FFFFFF"/>
        </w:rPr>
      </w:pPr>
      <w:r w:rsidRPr="007731A1">
        <w:rPr>
          <w:b/>
          <w:color w:val="000000"/>
          <w:shd w:val="clear" w:color="auto" w:fill="FFFFFF"/>
        </w:rPr>
        <w:t>Объектом и предметом</w:t>
      </w:r>
      <w:r>
        <w:rPr>
          <w:color w:val="000000"/>
          <w:shd w:val="clear" w:color="auto" w:fill="FFFFFF"/>
        </w:rPr>
        <w:t xml:space="preserve"> исследования явилось электроосветительная система МБОУ «Сутчевская СОШ».</w:t>
      </w:r>
    </w:p>
    <w:p w:rsidR="007731A1" w:rsidRDefault="007731A1" w:rsidP="007731A1">
      <w:pPr>
        <w:pStyle w:val="a3"/>
        <w:shd w:val="clear" w:color="auto" w:fill="FFFFFF"/>
        <w:spacing w:before="0" w:beforeAutospacing="0" w:after="0" w:afterAutospacing="0" w:line="288" w:lineRule="atLeast"/>
        <w:ind w:left="708"/>
        <w:jc w:val="both"/>
        <w:rPr>
          <w:color w:val="000000"/>
          <w:shd w:val="clear" w:color="auto" w:fill="FFFFFF"/>
        </w:rPr>
      </w:pPr>
      <w:r w:rsidRPr="007731A1">
        <w:rPr>
          <w:color w:val="000000"/>
          <w:shd w:val="clear" w:color="auto" w:fill="FFFFFF"/>
        </w:rPr>
        <w:t xml:space="preserve">При изучении </w:t>
      </w:r>
      <w:r>
        <w:rPr>
          <w:color w:val="000000"/>
          <w:shd w:val="clear" w:color="auto" w:fill="FFFFFF"/>
        </w:rPr>
        <w:t xml:space="preserve">истории ввода «Летнего времени» использована </w:t>
      </w:r>
      <w:r w:rsidR="0042042B">
        <w:rPr>
          <w:color w:val="000000"/>
          <w:shd w:val="clear" w:color="auto" w:fill="FFFFFF"/>
        </w:rPr>
        <w:t>информация</w:t>
      </w:r>
      <w:r>
        <w:rPr>
          <w:color w:val="000000"/>
          <w:shd w:val="clear" w:color="auto" w:fill="FFFFFF"/>
        </w:rPr>
        <w:t>, полученная на различных сайтах сети ИНТЕРНЕТ.</w:t>
      </w:r>
    </w:p>
    <w:p w:rsidR="009D212E" w:rsidRDefault="009D212E" w:rsidP="007731A1">
      <w:pPr>
        <w:pStyle w:val="a3"/>
        <w:shd w:val="clear" w:color="auto" w:fill="FFFFFF"/>
        <w:spacing w:before="0" w:beforeAutospacing="0" w:after="0" w:afterAutospacing="0" w:line="288" w:lineRule="atLeast"/>
        <w:ind w:left="708"/>
        <w:jc w:val="both"/>
        <w:rPr>
          <w:color w:val="000000"/>
          <w:shd w:val="clear" w:color="auto" w:fill="FFFFFF"/>
        </w:rPr>
      </w:pPr>
      <w:r w:rsidRPr="00012084">
        <w:rPr>
          <w:b/>
          <w:color w:val="000000"/>
          <w:shd w:val="clear" w:color="auto" w:fill="FFFFFF"/>
        </w:rPr>
        <w:t>Ценность</w:t>
      </w:r>
      <w:r>
        <w:rPr>
          <w:color w:val="000000"/>
          <w:shd w:val="clear" w:color="auto" w:fill="FFFFFF"/>
        </w:rPr>
        <w:t xml:space="preserve"> наших расчётов заключается в том, что 12тысяч рублей для школ</w:t>
      </w:r>
      <w:proofErr w:type="gramStart"/>
      <w:r>
        <w:rPr>
          <w:color w:val="000000"/>
          <w:shd w:val="clear" w:color="auto" w:fill="FFFFFF"/>
        </w:rPr>
        <w:t>ы-</w:t>
      </w:r>
      <w:proofErr w:type="gramEnd"/>
      <w:r>
        <w:rPr>
          <w:color w:val="000000"/>
          <w:shd w:val="clear" w:color="auto" w:fill="FFFFFF"/>
        </w:rPr>
        <w:t xml:space="preserve"> это достаточно ощутимая сумма, которая  использовалась бы для приобретения строительного материала для текуще</w:t>
      </w:r>
      <w:r w:rsidR="00A657AC">
        <w:rPr>
          <w:color w:val="000000"/>
          <w:shd w:val="clear" w:color="auto" w:fill="FFFFFF"/>
        </w:rPr>
        <w:t>го косметического ремонта школы;</w:t>
      </w:r>
      <w:r>
        <w:rPr>
          <w:color w:val="000000"/>
          <w:shd w:val="clear" w:color="auto" w:fill="FFFFFF"/>
        </w:rPr>
        <w:t xml:space="preserve"> для приобретения </w:t>
      </w:r>
      <w:r w:rsidR="00A657AC">
        <w:rPr>
          <w:color w:val="000000"/>
          <w:shd w:val="clear" w:color="auto" w:fill="FFFFFF"/>
        </w:rPr>
        <w:t xml:space="preserve">костюмов, формы для отряда юных космонавтов, </w:t>
      </w:r>
      <w:proofErr w:type="spellStart"/>
      <w:r w:rsidR="00A657AC">
        <w:rPr>
          <w:color w:val="000000"/>
          <w:shd w:val="clear" w:color="auto" w:fill="FFFFFF"/>
        </w:rPr>
        <w:t>зарничников</w:t>
      </w:r>
      <w:proofErr w:type="spellEnd"/>
      <w:r w:rsidR="00A657AC">
        <w:rPr>
          <w:color w:val="000000"/>
          <w:shd w:val="clear" w:color="auto" w:fill="FFFFFF"/>
        </w:rPr>
        <w:t xml:space="preserve"> и орлят. На эти деньги можно приобрести задачники, различные учебники, а также канцтовары. </w:t>
      </w:r>
    </w:p>
    <w:p w:rsidR="00382400" w:rsidRDefault="00382400" w:rsidP="00DD3FE9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</w:pPr>
      <w:r>
        <w:rPr>
          <w:b/>
        </w:rPr>
        <w:t>Основная часть.</w:t>
      </w:r>
      <w:r w:rsidR="00516188">
        <w:rPr>
          <w:b/>
        </w:rPr>
        <w:t xml:space="preserve"> </w:t>
      </w:r>
      <w:r w:rsidR="00516188">
        <w:t>Всем известно, что электричество в жизни человека играет очень важную роль.</w:t>
      </w:r>
      <w:r w:rsidR="00E614C7">
        <w:t xml:space="preserve"> Мы не мыслим ни одного дня без электроэнергии, которую необходимо тратить разумно и экономично. Раньше </w:t>
      </w:r>
      <w:r w:rsidR="009D42EE">
        <w:t>периодически время переводили на «Летнее время». Ни для кого не секрет, что при этом световой день удлиняется на один час, что позволяет сэкономить финансовые затраты за использованную электроэнергию, что мы и хотим доказать в своей работе.</w:t>
      </w:r>
    </w:p>
    <w:p w:rsidR="00DD3FE9" w:rsidRDefault="00DD3FE9" w:rsidP="00DD3FE9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</w:pPr>
      <w:r w:rsidRPr="00DD3FE9">
        <w:t xml:space="preserve">Сначала мы </w:t>
      </w:r>
      <w:r>
        <w:t>ознакомились с историей ввода «Летнего времени». Для этого мы организовали поисковую работу в сети Интернет. Далее для расчётов нам необходимо было посчитать количество осветительных ламп</w:t>
      </w:r>
      <w:r w:rsidR="002F6260">
        <w:t xml:space="preserve"> по кабинетам. Используя формулы:</w:t>
      </w:r>
    </w:p>
    <w:p w:rsidR="00DD3FE9" w:rsidRDefault="00DD3FE9" w:rsidP="00DD3FE9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</w:pPr>
    </w:p>
    <w:p w:rsidR="00DD3FE9" w:rsidRDefault="005C19F0" w:rsidP="00DD3FE9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position w:val="-10"/>
        </w:rPr>
      </w:pPr>
      <w:r w:rsidRPr="00DD3FE9">
        <w:rPr>
          <w:color w:val="000000"/>
          <w:position w:val="-10"/>
        </w:rPr>
        <w:object w:dxaOrig="38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3.75pt" o:ole="">
            <v:imagedata r:id="rId6" o:title=""/>
          </v:shape>
          <o:OLEObject Type="Embed" ProgID="Equation.3" ShapeID="_x0000_i1025" DrawAspect="Content" ObjectID="_1453796514" r:id="rId7"/>
        </w:object>
      </w:r>
    </w:p>
    <w:p w:rsidR="002F6260" w:rsidRDefault="002F6260" w:rsidP="002F626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sz w:val="36"/>
          <w:szCs w:val="36"/>
          <w:lang w:val="en-US"/>
        </w:rPr>
      </w:pPr>
      <w:r w:rsidRPr="002F6260">
        <w:rPr>
          <w:color w:val="000000"/>
          <w:sz w:val="36"/>
          <w:szCs w:val="36"/>
        </w:rPr>
        <w:t>А (кВт</w:t>
      </w:r>
      <w:r>
        <w:rPr>
          <w:color w:val="000000"/>
          <w:sz w:val="36"/>
          <w:szCs w:val="36"/>
        </w:rPr>
        <w:t>ч</w:t>
      </w:r>
      <w:bookmarkStart w:id="0" w:name="_GoBack"/>
      <w:bookmarkEnd w:id="0"/>
      <w:r w:rsidRPr="002F6260">
        <w:rPr>
          <w:color w:val="000000"/>
          <w:sz w:val="36"/>
          <w:szCs w:val="36"/>
        </w:rPr>
        <w:t>)= Р*</w:t>
      </w:r>
      <w:r w:rsidRPr="002F6260">
        <w:rPr>
          <w:color w:val="000000"/>
          <w:sz w:val="36"/>
          <w:szCs w:val="36"/>
          <w:lang w:val="en-US"/>
        </w:rPr>
        <w:t>t</w:t>
      </w:r>
    </w:p>
    <w:p w:rsidR="002F6260" w:rsidRDefault="002F6260" w:rsidP="002F626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</w:rPr>
      </w:pPr>
      <w:r w:rsidRPr="002F6260">
        <w:rPr>
          <w:color w:val="000000"/>
        </w:rPr>
        <w:t>Р-мощность электрической лампы</w:t>
      </w:r>
    </w:p>
    <w:p w:rsidR="002F6260" w:rsidRPr="002F6260" w:rsidRDefault="002F6260" w:rsidP="002F6260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</w:rPr>
      </w:pPr>
      <w:r>
        <w:rPr>
          <w:color w:val="000000"/>
          <w:lang w:val="en-US"/>
        </w:rPr>
        <w:t xml:space="preserve">t- </w:t>
      </w:r>
      <w:proofErr w:type="gramStart"/>
      <w:r>
        <w:rPr>
          <w:color w:val="000000"/>
        </w:rPr>
        <w:t>время</w:t>
      </w:r>
      <w:proofErr w:type="gramEnd"/>
      <w:r>
        <w:rPr>
          <w:color w:val="000000"/>
        </w:rPr>
        <w:t xml:space="preserve"> эксплуатации этой лампочки</w:t>
      </w:r>
    </w:p>
    <w:p w:rsidR="00B44F03" w:rsidRPr="005C19F0" w:rsidRDefault="005C19F0" w:rsidP="005C19F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производим расчёты по использованию электроэнергии в школе с сентября по май месяцы (220дней) 2013 – 2014 учебного года. Тариф в сельской местности за 1кВтч составляет</w:t>
      </w:r>
      <w:r w:rsidR="00252BA3">
        <w:rPr>
          <w:color w:val="000000"/>
        </w:rPr>
        <w:t xml:space="preserve"> 1,</w:t>
      </w:r>
      <w:r>
        <w:rPr>
          <w:color w:val="000000"/>
        </w:rPr>
        <w:t>76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 xml:space="preserve">Все расчёты производились в среде </w:t>
      </w:r>
      <w:r>
        <w:rPr>
          <w:color w:val="000000"/>
          <w:lang w:val="en-US"/>
        </w:rPr>
        <w:t>MS</w:t>
      </w:r>
      <w:r w:rsidRPr="00252BA3">
        <w:rPr>
          <w:color w:val="000000"/>
        </w:rPr>
        <w:t xml:space="preserve"> </w:t>
      </w:r>
      <w:r>
        <w:rPr>
          <w:color w:val="000000"/>
          <w:lang w:val="en-US"/>
        </w:rPr>
        <w:t>Excel</w:t>
      </w:r>
      <w:r w:rsidR="00252BA3">
        <w:rPr>
          <w:color w:val="000000"/>
        </w:rPr>
        <w:t xml:space="preserve"> (см. таблица ниже)</w:t>
      </w:r>
    </w:p>
    <w:p w:rsidR="00110B9A" w:rsidRDefault="00110B9A" w:rsidP="00B07532">
      <w:pPr>
        <w:widowControl w:val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1426"/>
        <w:gridCol w:w="1027"/>
        <w:gridCol w:w="1027"/>
        <w:gridCol w:w="1471"/>
        <w:gridCol w:w="1485"/>
        <w:gridCol w:w="1485"/>
      </w:tblGrid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номера кабинетов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 xml:space="preserve">количество осветительных ламп 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 xml:space="preserve">мощность одной лампы, </w:t>
            </w:r>
            <w:proofErr w:type="gramStart"/>
            <w:r w:rsidRPr="00110B9A">
              <w:t>Вт</w:t>
            </w:r>
            <w:proofErr w:type="gramEnd"/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 xml:space="preserve">мощность всех ламп, </w:t>
            </w:r>
            <w:proofErr w:type="gramStart"/>
            <w:r w:rsidRPr="00110B9A">
              <w:t>Вт</w:t>
            </w:r>
            <w:proofErr w:type="gramEnd"/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затраченная электроэне</w:t>
            </w:r>
            <w:r w:rsidR="0001281C">
              <w:t xml:space="preserve">ргия в кабинете за один час, </w:t>
            </w:r>
            <w:proofErr w:type="spellStart"/>
            <w:r w:rsidR="0001281C">
              <w:t>кВт</w:t>
            </w:r>
            <w:r w:rsidRPr="00110B9A">
              <w:t>ч</w:t>
            </w:r>
            <w:proofErr w:type="spellEnd"/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стоимость электроэнергии за один час</w:t>
            </w:r>
            <w:proofErr w:type="gramStart"/>
            <w:r w:rsidRPr="00110B9A">
              <w:t xml:space="preserve"> ,</w:t>
            </w:r>
            <w:proofErr w:type="gramEnd"/>
            <w:r w:rsidRPr="00110B9A">
              <w:t xml:space="preserve"> </w:t>
            </w:r>
            <w:proofErr w:type="spellStart"/>
            <w:r w:rsidRPr="00110B9A">
              <w:t>руб</w:t>
            </w:r>
            <w:proofErr w:type="spellEnd"/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стоимость электроэнергии с сентября по май месяцы</w:t>
            </w:r>
            <w:r w:rsidR="0001281C">
              <w:t xml:space="preserve">, </w:t>
            </w:r>
            <w:proofErr w:type="spellStart"/>
            <w:r w:rsidR="0001281C">
              <w:t>руб</w:t>
            </w:r>
            <w:proofErr w:type="spellEnd"/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37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1,408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309,76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20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2,2528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495,616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1520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1,52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2,6752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588,544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лаб.№40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0,48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0,8448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185,856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38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1216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1,216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2,14016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470,8352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36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1,408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309,76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lastRenderedPageBreak/>
              <w:t>42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2,112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464,64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34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26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1040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1,04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1,8304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402,688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33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2,2528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495,616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56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2,2528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495,616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58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1,408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309,76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59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0,5632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123,904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19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24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960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0,96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1,6896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371,712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22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34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1360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1,36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2,3936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526,592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43а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1520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1,52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2,6752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588,544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21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2,2528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495,616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25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2,2528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495,616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лаб.№25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160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0,16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0,2816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61,952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мастерская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56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2240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2,24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3,9424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867,328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столовая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2,112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464,64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спортзал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1600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2,816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619,52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учительская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0,5632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123,904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proofErr w:type="spellStart"/>
            <w:r w:rsidRPr="00110B9A">
              <w:t>замес</w:t>
            </w:r>
            <w:proofErr w:type="gramStart"/>
            <w:r w:rsidRPr="00110B9A">
              <w:t>.д</w:t>
            </w:r>
            <w:proofErr w:type="gramEnd"/>
            <w:r w:rsidRPr="00110B9A">
              <w:t>ир</w:t>
            </w:r>
            <w:proofErr w:type="spellEnd"/>
            <w:r w:rsidRPr="00110B9A">
              <w:t>.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0,5632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123,904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директорская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0,5632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123,904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коридор 1этаж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24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960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0,96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1,6896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371,712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коридор 2этаж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0,88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1,5488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340,736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43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25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1000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1,76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387,2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лаб.№43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8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0,5632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123,904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детсад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62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2480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2,48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4,3648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960,256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туалет женский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0,2112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46,464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туалет  мужской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40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120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0,2112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46,464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956ED5" w:rsidRDefault="00E824E7" w:rsidP="00110B9A">
            <w:pPr>
              <w:widowControl w:val="0"/>
              <w:jc w:val="both"/>
              <w:rPr>
                <w:b/>
              </w:rPr>
            </w:pPr>
            <w:r w:rsidRPr="00956ED5">
              <w:rPr>
                <w:b/>
              </w:rPr>
              <w:t>Итого:</w:t>
            </w: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763</w:t>
            </w: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30456</w:t>
            </w: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30,456</w:t>
            </w: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  <w:r w:rsidRPr="00110B9A">
              <w:t>53,60256</w:t>
            </w:r>
          </w:p>
        </w:tc>
        <w:tc>
          <w:tcPr>
            <w:tcW w:w="1522" w:type="dxa"/>
            <w:noWrap/>
            <w:hideMark/>
          </w:tcPr>
          <w:p w:rsidR="00110B9A" w:rsidRPr="00956ED5" w:rsidRDefault="00110B9A" w:rsidP="00110B9A">
            <w:pPr>
              <w:widowControl w:val="0"/>
              <w:jc w:val="both"/>
              <w:rPr>
                <w:b/>
              </w:rPr>
            </w:pPr>
            <w:r w:rsidRPr="00956ED5">
              <w:rPr>
                <w:b/>
              </w:rPr>
              <w:t>11792,56</w:t>
            </w:r>
          </w:p>
        </w:tc>
      </w:tr>
      <w:tr w:rsidR="00110B9A" w:rsidRPr="00110B9A" w:rsidTr="00110B9A">
        <w:trPr>
          <w:trHeight w:val="300"/>
        </w:trPr>
        <w:tc>
          <w:tcPr>
            <w:tcW w:w="1557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142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975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1508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  <w:tc>
          <w:tcPr>
            <w:tcW w:w="1522" w:type="dxa"/>
            <w:noWrap/>
            <w:hideMark/>
          </w:tcPr>
          <w:p w:rsidR="00110B9A" w:rsidRPr="00110B9A" w:rsidRDefault="00110B9A" w:rsidP="00110B9A">
            <w:pPr>
              <w:widowControl w:val="0"/>
              <w:jc w:val="both"/>
            </w:pPr>
          </w:p>
        </w:tc>
      </w:tr>
    </w:tbl>
    <w:p w:rsidR="00CC73A4" w:rsidRDefault="00CC73A4" w:rsidP="00B07532">
      <w:pPr>
        <w:widowControl w:val="0"/>
        <w:jc w:val="both"/>
      </w:pPr>
    </w:p>
    <w:p w:rsidR="00110B9A" w:rsidRDefault="00252BA3" w:rsidP="00956ED5">
      <w:pPr>
        <w:widowControl w:val="0"/>
        <w:ind w:firstLine="708"/>
        <w:jc w:val="both"/>
      </w:pPr>
      <w:r>
        <w:t>Наши расчёты показали, что экономия составляет 11793рубля. Для кого- то эта сумма покажется незначительной. Если эту сумму умножить на количество школ по всей Росси</w:t>
      </w:r>
      <w:proofErr w:type="gramStart"/>
      <w:r>
        <w:t>и</w:t>
      </w:r>
      <w:r w:rsidR="00956ED5">
        <w:t>-</w:t>
      </w:r>
      <w:proofErr w:type="gramEnd"/>
      <w:r w:rsidR="00956ED5">
        <w:t xml:space="preserve"> это в среднем 53000школ (11792,56*53000=625005680рублей). Как видите, сумма ощутимая. </w:t>
      </w:r>
    </w:p>
    <w:p w:rsidR="00956ED5" w:rsidRDefault="00956ED5" w:rsidP="00956ED5">
      <w:pPr>
        <w:widowControl w:val="0"/>
        <w:ind w:firstLine="708"/>
        <w:jc w:val="both"/>
      </w:pPr>
    </w:p>
    <w:p w:rsidR="007E1092" w:rsidRDefault="00956ED5" w:rsidP="00956ED5">
      <w:pPr>
        <w:widowControl w:val="0"/>
        <w:ind w:firstLine="708"/>
        <w:jc w:val="both"/>
      </w:pPr>
      <w:r w:rsidRPr="00956ED5">
        <w:rPr>
          <w:b/>
        </w:rPr>
        <w:t>Вывод:</w:t>
      </w:r>
      <w:r>
        <w:t xml:space="preserve"> Наши расчёты показали, что экономия электроэнергии на примере МБОУ «Сутчевская СОШ» значительная. Обращаемся к Депутатам Госдумы и нашему Президенту Путину В.В. ввести </w:t>
      </w:r>
      <w:r w:rsidR="007E1092">
        <w:t xml:space="preserve">один раз </w:t>
      </w:r>
      <w:r>
        <w:t>«Летнее время»</w:t>
      </w:r>
      <w:r w:rsidR="007E1092">
        <w:t xml:space="preserve"> и оставить его в дальнейшем без изменения</w:t>
      </w:r>
    </w:p>
    <w:p w:rsidR="00956ED5" w:rsidRPr="007E1092" w:rsidRDefault="007E1092" w:rsidP="00956ED5">
      <w:pPr>
        <w:widowControl w:val="0"/>
        <w:ind w:firstLine="708"/>
        <w:jc w:val="both"/>
        <w:rPr>
          <w:b/>
        </w:rPr>
      </w:pPr>
      <w:r w:rsidRPr="007E1092">
        <w:rPr>
          <w:b/>
        </w:rPr>
        <w:t>Литература:</w:t>
      </w:r>
      <w:r w:rsidRPr="007E1092">
        <w:rPr>
          <w:b/>
        </w:rPr>
        <w:tab/>
      </w:r>
    </w:p>
    <w:p w:rsidR="00CC73A4" w:rsidRDefault="007E1092" w:rsidP="00E07C24">
      <w:pPr>
        <w:widowControl w:val="0"/>
        <w:tabs>
          <w:tab w:val="left" w:pos="7560"/>
        </w:tabs>
        <w:jc w:val="both"/>
        <w:rPr>
          <w:color w:val="000000"/>
        </w:rPr>
      </w:pPr>
      <w:r>
        <w:rPr>
          <w:b/>
        </w:rPr>
        <w:t>1.</w:t>
      </w:r>
      <w:r w:rsidR="00CC73A4" w:rsidRPr="00E07C24">
        <w:rPr>
          <w:color w:val="000000"/>
        </w:rPr>
        <w:t xml:space="preserve"> </w:t>
      </w:r>
      <w:r w:rsidR="00E07C24">
        <w:rPr>
          <w:color w:val="000000"/>
        </w:rPr>
        <w:t>Свободная энциклопеди</w:t>
      </w:r>
      <w:proofErr w:type="gramStart"/>
      <w:r w:rsidR="00E07C24">
        <w:rPr>
          <w:color w:val="000000"/>
        </w:rPr>
        <w:t>я-</w:t>
      </w:r>
      <w:proofErr w:type="gramEnd"/>
      <w:r w:rsidR="00E07C24">
        <w:rPr>
          <w:color w:val="000000"/>
        </w:rPr>
        <w:t xml:space="preserve"> Википедия</w:t>
      </w:r>
    </w:p>
    <w:p w:rsidR="00E07C24" w:rsidRDefault="00E07C24" w:rsidP="00E07C24">
      <w:pPr>
        <w:widowControl w:val="0"/>
        <w:tabs>
          <w:tab w:val="left" w:pos="7560"/>
        </w:tabs>
        <w:jc w:val="both"/>
        <w:rPr>
          <w:color w:val="000000"/>
        </w:rPr>
      </w:pPr>
      <w:r>
        <w:rPr>
          <w:color w:val="000000"/>
        </w:rPr>
        <w:t xml:space="preserve">2.Пёрышкин А.В. Физика 8 класс/ А.В. </w:t>
      </w:r>
      <w:proofErr w:type="spellStart"/>
      <w:r>
        <w:rPr>
          <w:color w:val="000000"/>
        </w:rPr>
        <w:t>Пёрышкин</w:t>
      </w:r>
      <w:proofErr w:type="spellEnd"/>
      <w:r>
        <w:rPr>
          <w:color w:val="000000"/>
        </w:rPr>
        <w:t>.- Москва: Изд-во ДРОФА, 2010.-192</w:t>
      </w:r>
    </w:p>
    <w:p w:rsidR="00E07C24" w:rsidRDefault="00E07C24" w:rsidP="00E07C24">
      <w:pPr>
        <w:widowControl w:val="0"/>
        <w:tabs>
          <w:tab w:val="left" w:pos="7560"/>
        </w:tabs>
        <w:jc w:val="both"/>
        <w:rPr>
          <w:color w:val="000000"/>
        </w:rPr>
      </w:pPr>
    </w:p>
    <w:p w:rsidR="00E07C24" w:rsidRPr="00E07C24" w:rsidRDefault="00E07C24" w:rsidP="00E07C24">
      <w:pPr>
        <w:widowControl w:val="0"/>
        <w:tabs>
          <w:tab w:val="left" w:pos="7560"/>
        </w:tabs>
        <w:jc w:val="both"/>
      </w:pPr>
    </w:p>
    <w:p w:rsidR="00E07C24" w:rsidRDefault="00E07C24" w:rsidP="00E07C24">
      <w:pPr>
        <w:widowControl w:val="0"/>
        <w:ind w:firstLine="720"/>
        <w:jc w:val="center"/>
        <w:rPr>
          <w:b/>
          <w:caps/>
        </w:rPr>
      </w:pPr>
    </w:p>
    <w:p w:rsidR="00E07C24" w:rsidRDefault="00E07C24" w:rsidP="00E07C24">
      <w:pPr>
        <w:widowControl w:val="0"/>
        <w:ind w:firstLine="720"/>
        <w:jc w:val="center"/>
        <w:rPr>
          <w:b/>
          <w:caps/>
        </w:rPr>
      </w:pPr>
    </w:p>
    <w:p w:rsidR="00E07C24" w:rsidRPr="002F6260" w:rsidRDefault="00E07C24" w:rsidP="00E07C24">
      <w:pPr>
        <w:widowControl w:val="0"/>
        <w:ind w:firstLine="720"/>
        <w:jc w:val="center"/>
        <w:rPr>
          <w:b/>
          <w:caps/>
        </w:rPr>
      </w:pPr>
    </w:p>
    <w:p w:rsidR="00E07C24" w:rsidRDefault="00E07C24" w:rsidP="00E07C24">
      <w:pPr>
        <w:widowControl w:val="0"/>
        <w:ind w:firstLine="720"/>
        <w:jc w:val="center"/>
        <w:rPr>
          <w:b/>
          <w:caps/>
        </w:rPr>
      </w:pPr>
    </w:p>
    <w:p w:rsidR="00E07C24" w:rsidRDefault="00E07C24" w:rsidP="00E07C24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Регистрационная карточка участника</w:t>
      </w:r>
    </w:p>
    <w:p w:rsidR="00E07C24" w:rsidRDefault="00E07C24" w:rsidP="00E07C24">
      <w:pPr>
        <w:widowControl w:val="0"/>
        <w:jc w:val="center"/>
        <w:rPr>
          <w:b/>
          <w:bCs/>
        </w:rPr>
      </w:pPr>
      <w:r>
        <w:rPr>
          <w:b/>
          <w:bCs/>
        </w:rPr>
        <w:t>Республиканской конференции</w:t>
      </w:r>
      <w:r>
        <w:rPr>
          <w:b/>
        </w:rPr>
        <w:t xml:space="preserve">-фестиваля творчества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>
        <w:rPr>
          <w:b/>
          <w:bCs/>
        </w:rPr>
        <w:t xml:space="preserve"> </w:t>
      </w:r>
    </w:p>
    <w:p w:rsidR="00E07C24" w:rsidRDefault="00E07C24" w:rsidP="00E07C24">
      <w:pPr>
        <w:widowControl w:val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"/>
        </w:rPr>
        <w:t>EXCELSIOR</w:t>
      </w:r>
      <w:r>
        <w:rPr>
          <w:b/>
          <w:bCs/>
        </w:rPr>
        <w:t xml:space="preserve"> - 2014»</w:t>
      </w:r>
    </w:p>
    <w:p w:rsidR="00E07C24" w:rsidRDefault="00E07C24" w:rsidP="00E07C24">
      <w:pPr>
        <w:widowControl w:val="0"/>
        <w:jc w:val="center"/>
        <w:rPr>
          <w:b/>
          <w:caps/>
          <w:spacing w:val="20"/>
          <w:u w:val="single"/>
        </w:rPr>
      </w:pPr>
      <w:r>
        <w:rPr>
          <w:b/>
          <w:caps/>
          <w:spacing w:val="60"/>
          <w:u w:val="single"/>
        </w:rPr>
        <w:t xml:space="preserve"> </w:t>
      </w:r>
    </w:p>
    <w:p w:rsidR="00E07C24" w:rsidRDefault="00E07C24" w:rsidP="00E07C24">
      <w:pPr>
        <w:widowControl w:val="0"/>
        <w:ind w:firstLine="720"/>
        <w:jc w:val="center"/>
        <w:rPr>
          <w:b/>
          <w:caps/>
        </w:rPr>
      </w:pPr>
    </w:p>
    <w:tbl>
      <w:tblPr>
        <w:tblW w:w="9675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3480"/>
        <w:gridCol w:w="49"/>
        <w:gridCol w:w="1596"/>
        <w:gridCol w:w="4550"/>
      </w:tblGrid>
      <w:tr w:rsidR="00E07C24" w:rsidTr="00E07C24">
        <w:trPr>
          <w:trHeight w:val="232"/>
        </w:trPr>
        <w:tc>
          <w:tcPr>
            <w:tcW w:w="9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Информация об участнике конференции</w:t>
            </w:r>
          </w:p>
        </w:tc>
      </w:tr>
      <w:tr w:rsidR="00E07C24" w:rsidTr="00E07C24">
        <w:trPr>
          <w:trHeight w:val="525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tabs>
                <w:tab w:val="left" w:pos="2019"/>
                <w:tab w:val="left" w:pos="3400"/>
              </w:tabs>
              <w:snapToGrid w:val="0"/>
            </w:pPr>
            <w:r>
              <w:t>Фамилия, имя, отчество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Колдашова Дарья</w:t>
            </w:r>
          </w:p>
        </w:tc>
      </w:tr>
      <w:tr w:rsidR="00E07C24" w:rsidTr="00E07C24">
        <w:trPr>
          <w:trHeight w:val="461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</w:pPr>
            <w:r>
              <w:t>Город, район 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</w:p>
          <w:p w:rsidR="00E07C24" w:rsidRDefault="00E07C24">
            <w:pPr>
              <w:widowControl w:val="0"/>
            </w:pPr>
            <w:r>
              <w:t> Мариинск</w:t>
            </w:r>
            <w:proofErr w:type="gramStart"/>
            <w:r>
              <w:t>о-</w:t>
            </w:r>
            <w:proofErr w:type="gramEnd"/>
            <w:r>
              <w:t xml:space="preserve"> Посадский район</w:t>
            </w:r>
          </w:p>
        </w:tc>
      </w:tr>
      <w:tr w:rsidR="00E07C24" w:rsidTr="00E07C24">
        <w:trPr>
          <w:trHeight w:val="431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Образовательное учреждение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Муниципальное бюджетное общеобразовательное учреждение «Сутчевская средняя общеобразовательная школа»</w:t>
            </w:r>
          </w:p>
        </w:tc>
      </w:tr>
      <w:tr w:rsidR="00E07C24" w:rsidTr="00E07C24">
        <w:trPr>
          <w:trHeight w:val="537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Класс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5932FA">
            <w:pPr>
              <w:widowControl w:val="0"/>
              <w:snapToGrid w:val="0"/>
            </w:pPr>
            <w:r>
              <w:t>8класс</w:t>
            </w:r>
          </w:p>
        </w:tc>
      </w:tr>
      <w:tr w:rsidR="00E07C24" w:rsidTr="00E07C24">
        <w:trPr>
          <w:trHeight w:val="533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Дата рождения (число, месяц, год)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E07C24">
            <w:pPr>
              <w:widowControl w:val="0"/>
              <w:snapToGrid w:val="0"/>
            </w:pPr>
          </w:p>
        </w:tc>
      </w:tr>
      <w:tr w:rsidR="00E07C24" w:rsidTr="00E07C24">
        <w:trPr>
          <w:trHeight w:val="377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Название работы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  <w:r w:rsidR="005932FA">
              <w:t>Экономия электроэнергии в системе «Летнее время»</w:t>
            </w:r>
          </w:p>
        </w:tc>
      </w:tr>
      <w:tr w:rsidR="00E07C24" w:rsidTr="00E07C24">
        <w:trPr>
          <w:trHeight w:val="461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Направление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5932FA">
            <w:pPr>
              <w:widowControl w:val="0"/>
              <w:snapToGrid w:val="0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технические науки</w:t>
            </w:r>
          </w:p>
        </w:tc>
      </w:tr>
      <w:tr w:rsidR="00E07C24" w:rsidTr="00E07C24">
        <w:trPr>
          <w:trHeight w:val="461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Секция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5932FA">
            <w:pPr>
              <w:widowControl w:val="0"/>
              <w:snapToGrid w:val="0"/>
            </w:pPr>
            <w:r>
              <w:t>Физика, астрономия</w:t>
            </w:r>
          </w:p>
        </w:tc>
      </w:tr>
      <w:tr w:rsidR="00E07C24" w:rsidTr="00E07C24">
        <w:trPr>
          <w:trHeight w:val="461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Форма участия (индивидуальная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оавторство)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5932FA">
            <w:pPr>
              <w:widowControl w:val="0"/>
              <w:snapToGrid w:val="0"/>
            </w:pPr>
            <w:r>
              <w:t>индивидуальная</w:t>
            </w:r>
          </w:p>
        </w:tc>
      </w:tr>
      <w:tr w:rsidR="00E07C24" w:rsidTr="00E07C24">
        <w:trPr>
          <w:trHeight w:val="399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Контактный телефон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</w:p>
        </w:tc>
      </w:tr>
      <w:tr w:rsidR="00E07C24" w:rsidTr="00E07C24">
        <w:trPr>
          <w:trHeight w:val="533"/>
        </w:trPr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Электронная почта</w:t>
            </w:r>
          </w:p>
        </w:tc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E07C24">
            <w:pPr>
              <w:widowControl w:val="0"/>
              <w:snapToGrid w:val="0"/>
              <w:rPr>
                <w:b/>
              </w:rPr>
            </w:pPr>
          </w:p>
        </w:tc>
      </w:tr>
      <w:tr w:rsidR="00E07C24" w:rsidTr="00E07C24">
        <w:trPr>
          <w:trHeight w:val="252"/>
        </w:trPr>
        <w:tc>
          <w:tcPr>
            <w:tcW w:w="9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Научный руководитель</w:t>
            </w:r>
          </w:p>
        </w:tc>
      </w:tr>
      <w:tr w:rsidR="00E07C24" w:rsidTr="00E07C24">
        <w:trPr>
          <w:trHeight w:val="451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Фамилия, имя, отчество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  <w:r w:rsidR="005932FA">
              <w:t>Ястребова Елена Васильевна</w:t>
            </w:r>
          </w:p>
        </w:tc>
      </w:tr>
      <w:tr w:rsidR="00E07C24" w:rsidTr="00E07C24">
        <w:trPr>
          <w:trHeight w:val="543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Место работы руководителя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  <w:r w:rsidR="005932FA">
              <w:t>Муниципальное бюджетное общеобразовательное учреждение «Сутчевская средняя общеобразовательная школа»</w:t>
            </w:r>
          </w:p>
        </w:tc>
      </w:tr>
      <w:tr w:rsidR="00E07C24" w:rsidTr="00E07C24">
        <w:trPr>
          <w:trHeight w:val="461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Должность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24" w:rsidRDefault="005932FA">
            <w:pPr>
              <w:widowControl w:val="0"/>
              <w:snapToGrid w:val="0"/>
            </w:pPr>
            <w:r>
              <w:t>Учитель физики</w:t>
            </w:r>
          </w:p>
        </w:tc>
      </w:tr>
      <w:tr w:rsidR="00E07C24" w:rsidTr="00E07C24">
        <w:trPr>
          <w:trHeight w:val="436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Контактный телефон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 </w:t>
            </w:r>
            <w:r w:rsidR="005932FA">
              <w:t>8-987-677-30-94</w:t>
            </w:r>
          </w:p>
        </w:tc>
      </w:tr>
      <w:tr w:rsidR="00E07C24" w:rsidTr="00E07C24">
        <w:trPr>
          <w:trHeight w:val="541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Электронная почта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Pr="00CF047C" w:rsidRDefault="00E07C24">
            <w:pPr>
              <w:widowControl w:val="0"/>
              <w:snapToGrid w:val="0"/>
              <w:rPr>
                <w:lang w:val="en-US"/>
              </w:rPr>
            </w:pPr>
            <w:r>
              <w:t> </w:t>
            </w:r>
            <w:r w:rsidR="00CF047C">
              <w:rPr>
                <w:lang w:val="en-US"/>
              </w:rPr>
              <w:t>yastrebova_ev@nm.ru</w:t>
            </w:r>
          </w:p>
        </w:tc>
      </w:tr>
      <w:tr w:rsidR="00E07C24" w:rsidTr="00E07C24">
        <w:trPr>
          <w:trHeight w:val="461"/>
        </w:trPr>
        <w:tc>
          <w:tcPr>
            <w:tcW w:w="5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7C24" w:rsidRDefault="00E07C24">
            <w:pPr>
              <w:widowControl w:val="0"/>
              <w:snapToGrid w:val="0"/>
            </w:pPr>
            <w:r>
              <w:t>Я ознакомлен с положением Конференции и с условиями согласен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C24" w:rsidRDefault="00E07C24">
            <w:pPr>
              <w:widowControl w:val="0"/>
              <w:snapToGrid w:val="0"/>
              <w:jc w:val="right"/>
            </w:pPr>
            <w:r>
              <w:t>Подпись участника</w:t>
            </w:r>
          </w:p>
        </w:tc>
      </w:tr>
    </w:tbl>
    <w:p w:rsidR="00E07C24" w:rsidRDefault="00E07C24" w:rsidP="00E07C24">
      <w:pPr>
        <w:rPr>
          <w:sz w:val="18"/>
          <w:szCs w:val="18"/>
        </w:rPr>
      </w:pPr>
    </w:p>
    <w:p w:rsidR="00E07C24" w:rsidRDefault="00E07C24" w:rsidP="00E07C24">
      <w:pPr>
        <w:rPr>
          <w:sz w:val="18"/>
          <w:szCs w:val="18"/>
        </w:rPr>
      </w:pPr>
    </w:p>
    <w:p w:rsidR="00630440" w:rsidRPr="00E07C24" w:rsidRDefault="00630440" w:rsidP="00B07532">
      <w:pPr>
        <w:jc w:val="both"/>
      </w:pPr>
    </w:p>
    <w:sectPr w:rsidR="00630440" w:rsidRPr="00E07C24" w:rsidSect="00110B9A">
      <w:pgSz w:w="11906" w:h="16838"/>
      <w:pgMar w:top="1418" w:right="1418" w:bottom="1418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5BE"/>
    <w:multiLevelType w:val="hybridMultilevel"/>
    <w:tmpl w:val="7426751C"/>
    <w:lvl w:ilvl="0" w:tplc="5A306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24EF7"/>
    <w:multiLevelType w:val="hybridMultilevel"/>
    <w:tmpl w:val="92DA29BA"/>
    <w:lvl w:ilvl="0" w:tplc="47BECC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A4"/>
    <w:rsid w:val="00012084"/>
    <w:rsid w:val="0001281C"/>
    <w:rsid w:val="000865B1"/>
    <w:rsid w:val="00110B9A"/>
    <w:rsid w:val="001B7DCA"/>
    <w:rsid w:val="00252BA3"/>
    <w:rsid w:val="0025308E"/>
    <w:rsid w:val="0028242D"/>
    <w:rsid w:val="002F6260"/>
    <w:rsid w:val="00373C43"/>
    <w:rsid w:val="00382400"/>
    <w:rsid w:val="0042042B"/>
    <w:rsid w:val="004C126E"/>
    <w:rsid w:val="00516188"/>
    <w:rsid w:val="00530C5E"/>
    <w:rsid w:val="005932FA"/>
    <w:rsid w:val="005C19F0"/>
    <w:rsid w:val="00630440"/>
    <w:rsid w:val="007731A1"/>
    <w:rsid w:val="007D1718"/>
    <w:rsid w:val="007E1092"/>
    <w:rsid w:val="00956ED5"/>
    <w:rsid w:val="009D212E"/>
    <w:rsid w:val="009D42EE"/>
    <w:rsid w:val="00A657AC"/>
    <w:rsid w:val="00A66D0E"/>
    <w:rsid w:val="00B07532"/>
    <w:rsid w:val="00B44F03"/>
    <w:rsid w:val="00B719C0"/>
    <w:rsid w:val="00C7533B"/>
    <w:rsid w:val="00C977B4"/>
    <w:rsid w:val="00CC73A4"/>
    <w:rsid w:val="00CD18E8"/>
    <w:rsid w:val="00CD39F1"/>
    <w:rsid w:val="00CF047C"/>
    <w:rsid w:val="00DC6BFE"/>
    <w:rsid w:val="00DD3FE9"/>
    <w:rsid w:val="00E07C24"/>
    <w:rsid w:val="00E614C7"/>
    <w:rsid w:val="00E824E7"/>
    <w:rsid w:val="00EA66C5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3C43"/>
  </w:style>
  <w:style w:type="character" w:styleId="a4">
    <w:name w:val="Hyperlink"/>
    <w:basedOn w:val="a0"/>
    <w:uiPriority w:val="99"/>
    <w:semiHidden/>
    <w:unhideWhenUsed/>
    <w:rsid w:val="00373C43"/>
    <w:rPr>
      <w:color w:val="0000FF"/>
      <w:u w:val="single"/>
    </w:rPr>
  </w:style>
  <w:style w:type="table" w:styleId="a5">
    <w:name w:val="Table Grid"/>
    <w:basedOn w:val="a1"/>
    <w:uiPriority w:val="59"/>
    <w:rsid w:val="0011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3C43"/>
  </w:style>
  <w:style w:type="character" w:styleId="a4">
    <w:name w:val="Hyperlink"/>
    <w:basedOn w:val="a0"/>
    <w:uiPriority w:val="99"/>
    <w:semiHidden/>
    <w:unhideWhenUsed/>
    <w:rsid w:val="00373C43"/>
    <w:rPr>
      <w:color w:val="0000FF"/>
      <w:u w:val="single"/>
    </w:rPr>
  </w:style>
  <w:style w:type="table" w:styleId="a5">
    <w:name w:val="Table Grid"/>
    <w:basedOn w:val="a1"/>
    <w:uiPriority w:val="59"/>
    <w:rsid w:val="0011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МБОУ</cp:lastModifiedBy>
  <cp:revision>6</cp:revision>
  <dcterms:created xsi:type="dcterms:W3CDTF">2014-02-04T09:00:00Z</dcterms:created>
  <dcterms:modified xsi:type="dcterms:W3CDTF">2014-02-13T08:36:00Z</dcterms:modified>
</cp:coreProperties>
</file>